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462F" w14:textId="77777777" w:rsidR="00024F2C" w:rsidRDefault="00024F2C">
      <w:pPr>
        <w:rPr>
          <w:rFonts w:ascii="Arial" w:hAnsi="Arial" w:cs="Arial"/>
          <w:b/>
          <w:bCs/>
          <w:sz w:val="22"/>
          <w:szCs w:val="22"/>
        </w:rPr>
      </w:pPr>
    </w:p>
    <w:p w14:paraId="11B46AD2" w14:textId="47D08C0A" w:rsidR="00701F37" w:rsidRPr="00952CD0" w:rsidRDefault="008C57FA">
      <w:r w:rsidRPr="00952CD0">
        <w:rPr>
          <w:rFonts w:ascii="Arial" w:hAnsi="Arial" w:cs="Arial"/>
          <w:b/>
          <w:bCs/>
          <w:sz w:val="22"/>
          <w:szCs w:val="22"/>
        </w:rPr>
        <w:t>Nota de premsa</w:t>
      </w:r>
    </w:p>
    <w:p w14:paraId="5172B389" w14:textId="77777777" w:rsidR="00083E07" w:rsidRPr="00952CD0" w:rsidRDefault="00083E07" w:rsidP="00083E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7928959" w14:textId="77777777" w:rsidR="00083E07" w:rsidRPr="00952CD0" w:rsidRDefault="00083E07" w:rsidP="00083E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18C7CC4" w14:textId="4BFB7B20" w:rsidR="009B3531" w:rsidRPr="009B3531" w:rsidRDefault="007A76FE" w:rsidP="009B3531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2CD0">
        <w:rPr>
          <w:rFonts w:ascii="Arial" w:hAnsi="Arial" w:cs="Arial"/>
          <w:b/>
          <w:sz w:val="28"/>
          <w:szCs w:val="28"/>
        </w:rPr>
        <w:t>L</w:t>
      </w:r>
      <w:r w:rsidR="00083E07" w:rsidRPr="00952CD0">
        <w:rPr>
          <w:rFonts w:ascii="Arial" w:hAnsi="Arial" w:cs="Arial"/>
          <w:b/>
          <w:sz w:val="28"/>
          <w:szCs w:val="28"/>
        </w:rPr>
        <w:t xml:space="preserve">a FECEC </w:t>
      </w:r>
      <w:r w:rsidR="009B3531">
        <w:rPr>
          <w:rFonts w:ascii="Arial" w:hAnsi="Arial" w:cs="Arial"/>
          <w:b/>
          <w:sz w:val="28"/>
          <w:szCs w:val="28"/>
        </w:rPr>
        <w:t>urgeix</w:t>
      </w:r>
      <w:r w:rsidRPr="00952CD0">
        <w:rPr>
          <w:rFonts w:ascii="Arial" w:hAnsi="Arial" w:cs="Arial"/>
          <w:b/>
          <w:sz w:val="28"/>
          <w:szCs w:val="28"/>
        </w:rPr>
        <w:t xml:space="preserve"> al </w:t>
      </w:r>
      <w:r w:rsidR="00E62CA0">
        <w:rPr>
          <w:rFonts w:ascii="Arial" w:hAnsi="Arial" w:cs="Arial"/>
          <w:b/>
          <w:sz w:val="28"/>
          <w:szCs w:val="28"/>
        </w:rPr>
        <w:t xml:space="preserve">nou </w:t>
      </w:r>
      <w:r w:rsidRPr="00952CD0">
        <w:rPr>
          <w:rFonts w:ascii="Arial" w:hAnsi="Arial" w:cs="Arial"/>
          <w:b/>
          <w:sz w:val="28"/>
          <w:szCs w:val="28"/>
        </w:rPr>
        <w:t xml:space="preserve">govern </w:t>
      </w:r>
      <w:r w:rsidR="006F4BC5">
        <w:rPr>
          <w:rFonts w:ascii="Arial" w:hAnsi="Arial" w:cs="Arial"/>
          <w:b/>
          <w:sz w:val="28"/>
          <w:szCs w:val="28"/>
        </w:rPr>
        <w:t>català</w:t>
      </w:r>
      <w:r w:rsidR="00D54987">
        <w:rPr>
          <w:rFonts w:ascii="Arial" w:hAnsi="Arial" w:cs="Arial"/>
          <w:b/>
          <w:sz w:val="28"/>
          <w:szCs w:val="28"/>
        </w:rPr>
        <w:t xml:space="preserve"> a</w:t>
      </w:r>
      <w:r w:rsidR="009B3531">
        <w:rPr>
          <w:rFonts w:ascii="Arial" w:hAnsi="Arial" w:cs="Arial"/>
          <w:b/>
          <w:sz w:val="28"/>
          <w:szCs w:val="28"/>
        </w:rPr>
        <w:t xml:space="preserve"> tornar a la normalitat en l’atenció oncològica </w:t>
      </w:r>
    </w:p>
    <w:p w14:paraId="3BBECF20" w14:textId="77777777" w:rsidR="00083E07" w:rsidRPr="00952CD0" w:rsidRDefault="00083E07" w:rsidP="00083E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1A74072" w14:textId="27DDE062" w:rsidR="00614442" w:rsidRDefault="00614442" w:rsidP="00C739D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Alerta que la crisi sanitària per la COVID-19 ha provocat uns retards en les proves diagnòstiques en càncer que s’han de capgirar de manera urgent.</w:t>
      </w:r>
      <w:r w:rsidR="00164E64">
        <w:rPr>
          <w:rFonts w:ascii="Arial" w:hAnsi="Arial" w:cs="Arial"/>
          <w:b/>
          <w:sz w:val="22"/>
          <w:szCs w:val="22"/>
        </w:rPr>
        <w:t xml:space="preserve"> S’estima que al 2020 s’han deixat de diagnosticar 1 de cada 5 casos</w:t>
      </w:r>
    </w:p>
    <w:p w14:paraId="31255830" w14:textId="77777777" w:rsidR="00614442" w:rsidRDefault="00614442" w:rsidP="00614442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A5B9A5" w14:textId="3A2107AD" w:rsidR="00B67670" w:rsidRPr="002F1195" w:rsidRDefault="00395033" w:rsidP="0050792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1195">
        <w:rPr>
          <w:rFonts w:ascii="Arial" w:hAnsi="Arial" w:cs="Arial"/>
          <w:b/>
          <w:sz w:val="22"/>
          <w:szCs w:val="22"/>
        </w:rPr>
        <w:t xml:space="preserve">Demana </w:t>
      </w:r>
      <w:r w:rsidR="00D8250C" w:rsidRPr="002F1195">
        <w:rPr>
          <w:rFonts w:ascii="Arial" w:hAnsi="Arial" w:cs="Arial"/>
          <w:b/>
          <w:sz w:val="22"/>
          <w:szCs w:val="22"/>
        </w:rPr>
        <w:t>a la Generalitat programes</w:t>
      </w:r>
      <w:r w:rsidRPr="002F1195">
        <w:rPr>
          <w:rFonts w:ascii="Arial" w:hAnsi="Arial" w:cs="Arial"/>
          <w:b/>
          <w:sz w:val="22"/>
          <w:szCs w:val="22"/>
        </w:rPr>
        <w:t xml:space="preserve"> per </w:t>
      </w:r>
      <w:r w:rsidR="00D8250C" w:rsidRPr="002F1195">
        <w:rPr>
          <w:rFonts w:ascii="Arial" w:hAnsi="Arial" w:cs="Arial"/>
          <w:b/>
          <w:sz w:val="22"/>
          <w:szCs w:val="22"/>
        </w:rPr>
        <w:t>promoure</w:t>
      </w:r>
      <w:r w:rsidRPr="002F1195">
        <w:rPr>
          <w:rFonts w:ascii="Arial" w:hAnsi="Arial" w:cs="Arial"/>
          <w:b/>
          <w:sz w:val="22"/>
          <w:szCs w:val="22"/>
        </w:rPr>
        <w:t xml:space="preserve"> la reinserció social i laboral dels supervivents de càncer</w:t>
      </w:r>
      <w:r w:rsidR="00D54987" w:rsidRPr="002F1195">
        <w:rPr>
          <w:rFonts w:ascii="Arial" w:hAnsi="Arial" w:cs="Arial"/>
          <w:b/>
          <w:sz w:val="22"/>
          <w:szCs w:val="22"/>
        </w:rPr>
        <w:t>. T</w:t>
      </w:r>
      <w:r w:rsidR="00614442" w:rsidRPr="002F1195">
        <w:rPr>
          <w:rFonts w:ascii="Arial" w:hAnsi="Arial" w:cs="Arial"/>
          <w:b/>
          <w:sz w:val="22"/>
          <w:szCs w:val="22"/>
        </w:rPr>
        <w:t>ambé</w:t>
      </w:r>
      <w:r w:rsidR="004D6EA5">
        <w:rPr>
          <w:rFonts w:ascii="Arial" w:hAnsi="Arial" w:cs="Arial"/>
          <w:b/>
          <w:sz w:val="22"/>
          <w:szCs w:val="22"/>
        </w:rPr>
        <w:t xml:space="preserve"> que reforci </w:t>
      </w:r>
      <w:r w:rsidR="002F1195">
        <w:rPr>
          <w:rFonts w:ascii="Arial" w:hAnsi="Arial" w:cs="Arial"/>
          <w:b/>
          <w:sz w:val="22"/>
          <w:szCs w:val="22"/>
        </w:rPr>
        <w:t>l</w:t>
      </w:r>
      <w:r w:rsidR="00614442" w:rsidRPr="002F1195">
        <w:rPr>
          <w:rFonts w:ascii="Arial" w:hAnsi="Arial" w:cs="Arial"/>
          <w:b/>
          <w:sz w:val="22"/>
          <w:szCs w:val="22"/>
        </w:rPr>
        <w:t xml:space="preserve">’atenció psicosocial </w:t>
      </w:r>
      <w:r w:rsidR="00D54987" w:rsidRPr="002F1195">
        <w:rPr>
          <w:rFonts w:ascii="Arial" w:hAnsi="Arial" w:cs="Arial"/>
          <w:b/>
          <w:sz w:val="22"/>
          <w:szCs w:val="22"/>
        </w:rPr>
        <w:t>a</w:t>
      </w:r>
      <w:r w:rsidR="002F1195">
        <w:rPr>
          <w:rFonts w:ascii="Arial" w:hAnsi="Arial" w:cs="Arial"/>
          <w:b/>
          <w:sz w:val="22"/>
          <w:szCs w:val="22"/>
        </w:rPr>
        <w:t xml:space="preserve"> aquests pacients </w:t>
      </w:r>
      <w:r w:rsidR="00E41959">
        <w:rPr>
          <w:rFonts w:ascii="Arial" w:hAnsi="Arial" w:cs="Arial"/>
          <w:b/>
          <w:sz w:val="22"/>
          <w:szCs w:val="22"/>
        </w:rPr>
        <w:t>per fer front al</w:t>
      </w:r>
      <w:r w:rsidR="002F1195">
        <w:rPr>
          <w:rFonts w:ascii="Arial" w:hAnsi="Arial" w:cs="Arial"/>
          <w:b/>
          <w:sz w:val="22"/>
          <w:szCs w:val="22"/>
        </w:rPr>
        <w:t xml:space="preserve"> creixement de la demanda d’aquests serveis. </w:t>
      </w:r>
    </w:p>
    <w:p w14:paraId="3E87E90C" w14:textId="77777777" w:rsidR="00AE7ABD" w:rsidRPr="00952CD0" w:rsidRDefault="00AE7ABD" w:rsidP="00955DD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DA0BD9" w14:textId="05EC18ED" w:rsidR="00094392" w:rsidRPr="00CF0067" w:rsidRDefault="00C87D64" w:rsidP="00CF006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067">
        <w:rPr>
          <w:rFonts w:ascii="Arial" w:hAnsi="Arial" w:cs="Arial"/>
          <w:b/>
          <w:sz w:val="22"/>
          <w:szCs w:val="22"/>
        </w:rPr>
        <w:t xml:space="preserve">La Federació Catalana d’Entitats contra el Càncer </w:t>
      </w:r>
      <w:r w:rsidR="00C2293C" w:rsidRPr="00CF0067">
        <w:rPr>
          <w:rFonts w:ascii="Arial" w:hAnsi="Arial" w:cs="Arial"/>
          <w:b/>
          <w:sz w:val="22"/>
          <w:szCs w:val="22"/>
        </w:rPr>
        <w:t>(FECEC)</w:t>
      </w:r>
      <w:r w:rsidR="00A32E78" w:rsidRPr="00CF0067">
        <w:rPr>
          <w:rFonts w:ascii="Arial" w:hAnsi="Arial" w:cs="Arial"/>
          <w:sz w:val="22"/>
          <w:szCs w:val="22"/>
        </w:rPr>
        <w:t xml:space="preserve"> reclama </w:t>
      </w:r>
      <w:r w:rsidR="00D8250C" w:rsidRPr="00CF0067">
        <w:rPr>
          <w:rFonts w:ascii="Arial" w:hAnsi="Arial" w:cs="Arial"/>
          <w:bCs/>
          <w:sz w:val="22"/>
          <w:szCs w:val="22"/>
        </w:rPr>
        <w:t xml:space="preserve">al nou </w:t>
      </w:r>
      <w:r w:rsidR="008F7A25" w:rsidRPr="00CF0067">
        <w:rPr>
          <w:rFonts w:ascii="Arial" w:hAnsi="Arial" w:cs="Arial"/>
          <w:bCs/>
          <w:sz w:val="22"/>
          <w:szCs w:val="22"/>
        </w:rPr>
        <w:t>executiu</w:t>
      </w:r>
      <w:r w:rsidR="00D8250C" w:rsidRPr="00CF0067">
        <w:rPr>
          <w:rFonts w:ascii="Arial" w:hAnsi="Arial" w:cs="Arial"/>
          <w:bCs/>
          <w:sz w:val="22"/>
          <w:szCs w:val="22"/>
        </w:rPr>
        <w:t xml:space="preserve"> català </w:t>
      </w:r>
      <w:r w:rsidR="00E5108B" w:rsidRPr="00CF0067">
        <w:rPr>
          <w:rFonts w:ascii="Arial" w:hAnsi="Arial" w:cs="Arial"/>
          <w:bCs/>
          <w:sz w:val="22"/>
          <w:szCs w:val="22"/>
        </w:rPr>
        <w:t xml:space="preserve">que centri els esforços en tornar el més aviat possible a la normalitat en l’atenció oncològica. </w:t>
      </w:r>
      <w:r w:rsidR="00E5108B" w:rsidRPr="00CF0067">
        <w:rPr>
          <w:rFonts w:ascii="Arial" w:hAnsi="Arial" w:cs="Arial"/>
          <w:color w:val="000000"/>
          <w:sz w:val="22"/>
          <w:szCs w:val="22"/>
        </w:rPr>
        <w:t>L</w:t>
      </w:r>
      <w:r w:rsidR="00094392" w:rsidRPr="00CF0067">
        <w:rPr>
          <w:rFonts w:ascii="Arial" w:hAnsi="Arial" w:cs="Arial"/>
          <w:color w:val="000000"/>
          <w:sz w:val="22"/>
          <w:szCs w:val="22"/>
        </w:rPr>
        <w:t xml:space="preserve">a crisi sanitària ha provocat </w:t>
      </w:r>
      <w:r w:rsidR="00094392" w:rsidRPr="00CF0067">
        <w:rPr>
          <w:rFonts w:ascii="Arial" w:hAnsi="Arial" w:cs="Arial"/>
          <w:b/>
          <w:bCs/>
          <w:color w:val="000000"/>
          <w:sz w:val="22"/>
          <w:szCs w:val="22"/>
        </w:rPr>
        <w:t xml:space="preserve">retards en </w:t>
      </w:r>
      <w:r w:rsidR="00A32E78" w:rsidRPr="00CF0067">
        <w:rPr>
          <w:rFonts w:ascii="Arial" w:hAnsi="Arial" w:cs="Arial"/>
          <w:b/>
          <w:bCs/>
          <w:color w:val="000000"/>
          <w:sz w:val="22"/>
          <w:szCs w:val="22"/>
        </w:rPr>
        <w:t xml:space="preserve">les proves diagnòstiques i en el funcionament dels programes de </w:t>
      </w:r>
      <w:proofErr w:type="spellStart"/>
      <w:r w:rsidR="00A32E78" w:rsidRPr="00CF0067">
        <w:rPr>
          <w:rFonts w:ascii="Arial" w:hAnsi="Arial" w:cs="Arial"/>
          <w:b/>
          <w:bCs/>
          <w:color w:val="000000"/>
          <w:sz w:val="22"/>
          <w:szCs w:val="22"/>
        </w:rPr>
        <w:t>cribatge</w:t>
      </w:r>
      <w:proofErr w:type="spellEnd"/>
      <w:r w:rsidR="00A32E78" w:rsidRPr="00CF0067">
        <w:rPr>
          <w:rFonts w:ascii="Arial" w:hAnsi="Arial" w:cs="Arial"/>
          <w:b/>
          <w:bCs/>
          <w:color w:val="000000"/>
          <w:sz w:val="22"/>
          <w:szCs w:val="22"/>
        </w:rPr>
        <w:t xml:space="preserve"> poblacional</w:t>
      </w:r>
      <w:r w:rsidR="00094392" w:rsidRPr="00CF0067">
        <w:rPr>
          <w:rFonts w:ascii="Arial" w:hAnsi="Arial" w:cs="Arial"/>
          <w:color w:val="000000"/>
          <w:sz w:val="22"/>
          <w:szCs w:val="22"/>
        </w:rPr>
        <w:t xml:space="preserve"> que repercuteixen amb un possible impacte negatiu en el seu pronòstic. De fet, </w:t>
      </w:r>
      <w:r w:rsidR="001F5485" w:rsidRPr="00CF0067">
        <w:rPr>
          <w:rFonts w:ascii="Arial" w:hAnsi="Arial" w:cs="Arial"/>
          <w:b/>
          <w:bCs/>
          <w:color w:val="000000"/>
          <w:sz w:val="22"/>
          <w:szCs w:val="22"/>
        </w:rPr>
        <w:t xml:space="preserve">s’estima que </w:t>
      </w:r>
      <w:r w:rsidR="00094392" w:rsidRPr="00CF0067">
        <w:rPr>
          <w:rFonts w:ascii="Arial" w:hAnsi="Arial" w:cs="Arial"/>
          <w:b/>
          <w:bCs/>
          <w:color w:val="000000"/>
          <w:sz w:val="22"/>
          <w:szCs w:val="22"/>
        </w:rPr>
        <w:t>aquest 2020 s’han deixat de diagnosticar 1 de cada 5 casos</w:t>
      </w:r>
      <w:r w:rsidR="001F5485" w:rsidRPr="00CF0067">
        <w:rPr>
          <w:rFonts w:ascii="Arial" w:hAnsi="Arial" w:cs="Arial"/>
          <w:color w:val="000000"/>
          <w:sz w:val="22"/>
          <w:szCs w:val="22"/>
        </w:rPr>
        <w:t xml:space="preserve">, segons la Societat d’Oncologia Mèdica (SEOM). </w:t>
      </w:r>
    </w:p>
    <w:p w14:paraId="2ACE73AB" w14:textId="77777777" w:rsidR="00E5108B" w:rsidRPr="00CF0067" w:rsidRDefault="00E5108B" w:rsidP="00CF006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51F4D4A" w14:textId="1AFBE3B4" w:rsidR="00C739DB" w:rsidRPr="00CF0067" w:rsidRDefault="00A32E78" w:rsidP="00CF00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F0067">
        <w:rPr>
          <w:rFonts w:ascii="Arial" w:hAnsi="Arial" w:cs="Arial"/>
          <w:bCs/>
          <w:sz w:val="22"/>
          <w:szCs w:val="22"/>
        </w:rPr>
        <w:t xml:space="preserve">La </w:t>
      </w:r>
      <w:r w:rsidR="007B4E7A" w:rsidRPr="00CF0067">
        <w:rPr>
          <w:rFonts w:ascii="Arial" w:hAnsi="Arial" w:cs="Arial"/>
          <w:bCs/>
          <w:sz w:val="22"/>
          <w:szCs w:val="22"/>
        </w:rPr>
        <w:t>FECEC es</w:t>
      </w:r>
      <w:r w:rsidRPr="00CF0067">
        <w:rPr>
          <w:rFonts w:ascii="Arial" w:hAnsi="Arial" w:cs="Arial"/>
          <w:bCs/>
          <w:sz w:val="22"/>
          <w:szCs w:val="22"/>
        </w:rPr>
        <w:t xml:space="preserve">pera </w:t>
      </w:r>
      <w:r w:rsidR="00D8250C" w:rsidRPr="00CF0067">
        <w:rPr>
          <w:rFonts w:ascii="Arial" w:hAnsi="Arial" w:cs="Arial"/>
          <w:bCs/>
          <w:sz w:val="22"/>
          <w:szCs w:val="22"/>
        </w:rPr>
        <w:t>que el càncer</w:t>
      </w:r>
      <w:r w:rsidR="00A77D57" w:rsidRPr="00CF0067">
        <w:rPr>
          <w:rFonts w:ascii="Arial" w:hAnsi="Arial" w:cs="Arial"/>
          <w:bCs/>
          <w:sz w:val="22"/>
          <w:szCs w:val="22"/>
        </w:rPr>
        <w:t xml:space="preserve"> </w:t>
      </w:r>
      <w:r w:rsidR="00D8250C" w:rsidRPr="00CF0067">
        <w:rPr>
          <w:rFonts w:ascii="Arial" w:hAnsi="Arial" w:cs="Arial"/>
          <w:bCs/>
          <w:sz w:val="22"/>
          <w:szCs w:val="22"/>
        </w:rPr>
        <w:t xml:space="preserve">se situï al centre de les prioritats </w:t>
      </w:r>
      <w:r w:rsidR="008F7A25" w:rsidRPr="00CF0067">
        <w:rPr>
          <w:rFonts w:ascii="Arial" w:hAnsi="Arial" w:cs="Arial"/>
          <w:bCs/>
          <w:sz w:val="22"/>
          <w:szCs w:val="22"/>
        </w:rPr>
        <w:t>de l’acció de govern</w:t>
      </w:r>
      <w:r w:rsidR="00A96A7D" w:rsidRPr="00CF0067">
        <w:rPr>
          <w:rFonts w:ascii="Arial" w:hAnsi="Arial" w:cs="Arial"/>
          <w:bCs/>
          <w:sz w:val="22"/>
          <w:szCs w:val="22"/>
        </w:rPr>
        <w:t>,</w:t>
      </w:r>
      <w:r w:rsidR="008F7A25" w:rsidRPr="00CF0067">
        <w:rPr>
          <w:rFonts w:ascii="Arial" w:hAnsi="Arial" w:cs="Arial"/>
          <w:bCs/>
          <w:sz w:val="22"/>
          <w:szCs w:val="22"/>
        </w:rPr>
        <w:t xml:space="preserve"> </w:t>
      </w:r>
      <w:r w:rsidR="00E5108B" w:rsidRPr="00CF0067">
        <w:rPr>
          <w:rFonts w:ascii="Arial" w:hAnsi="Arial" w:cs="Arial"/>
          <w:bCs/>
          <w:sz w:val="22"/>
          <w:szCs w:val="22"/>
        </w:rPr>
        <w:t>perquè Catalunya s’aproximi a</w:t>
      </w:r>
      <w:r w:rsidR="00A77D57" w:rsidRPr="00CF0067">
        <w:rPr>
          <w:rFonts w:ascii="Arial" w:hAnsi="Arial" w:cs="Arial"/>
          <w:bCs/>
          <w:sz w:val="22"/>
          <w:szCs w:val="22"/>
        </w:rPr>
        <w:t xml:space="preserve">l </w:t>
      </w:r>
      <w:hyperlink r:id="rId7" w:history="1">
        <w:r w:rsidR="00A96A7D" w:rsidRPr="00CF0067">
          <w:rPr>
            <w:rStyle w:val="Hipervnculo"/>
            <w:rFonts w:ascii="Arial" w:hAnsi="Arial" w:cs="Arial"/>
            <w:b/>
            <w:sz w:val="22"/>
            <w:szCs w:val="22"/>
          </w:rPr>
          <w:t>Pla Europeu de lluita contra el càncer</w:t>
        </w:r>
      </w:hyperlink>
      <w:r w:rsidR="00D8250C" w:rsidRPr="00CF0067">
        <w:rPr>
          <w:rFonts w:ascii="Arial" w:hAnsi="Arial" w:cs="Arial"/>
          <w:bCs/>
          <w:sz w:val="22"/>
          <w:szCs w:val="22"/>
        </w:rPr>
        <w:t>.</w:t>
      </w:r>
      <w:r w:rsidR="008F7A25" w:rsidRPr="00CF0067">
        <w:rPr>
          <w:rFonts w:ascii="Arial" w:hAnsi="Arial" w:cs="Arial"/>
          <w:bCs/>
          <w:sz w:val="22"/>
          <w:szCs w:val="22"/>
        </w:rPr>
        <w:t xml:space="preserve"> </w:t>
      </w:r>
      <w:r w:rsidRPr="00CF0067">
        <w:rPr>
          <w:rFonts w:ascii="Arial" w:hAnsi="Arial" w:cs="Arial"/>
          <w:bCs/>
          <w:sz w:val="22"/>
          <w:szCs w:val="22"/>
        </w:rPr>
        <w:t xml:space="preserve">També </w:t>
      </w:r>
      <w:r w:rsidR="008F7A25" w:rsidRPr="00CF0067">
        <w:rPr>
          <w:rFonts w:ascii="Arial" w:hAnsi="Arial" w:cs="Arial"/>
          <w:bCs/>
          <w:sz w:val="22"/>
          <w:szCs w:val="22"/>
        </w:rPr>
        <w:t>espera un nou govern fort, cohesionat i estable que permeti avançar en l’</w:t>
      </w:r>
      <w:r w:rsidR="00334D21" w:rsidRPr="00CF0067">
        <w:rPr>
          <w:rFonts w:ascii="Arial" w:hAnsi="Arial" w:cs="Arial"/>
          <w:bCs/>
          <w:sz w:val="22"/>
          <w:szCs w:val="22"/>
        </w:rPr>
        <w:t xml:space="preserve">estratègia per fer front a aquesta malaltia. </w:t>
      </w:r>
    </w:p>
    <w:p w14:paraId="1924FBAD" w14:textId="77777777" w:rsidR="008140DF" w:rsidRPr="00CF0067" w:rsidRDefault="008140DF" w:rsidP="00CF00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8B3704" w14:textId="375CFD96" w:rsidR="00B67670" w:rsidRPr="00CF0067" w:rsidRDefault="008140DF" w:rsidP="00CF0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0067">
        <w:rPr>
          <w:rFonts w:ascii="Arial" w:hAnsi="Arial" w:cs="Arial"/>
          <w:bCs/>
          <w:sz w:val="22"/>
          <w:szCs w:val="22"/>
        </w:rPr>
        <w:t>En aquest sentit,</w:t>
      </w:r>
      <w:r w:rsidR="006A01AA" w:rsidRPr="00CF0067">
        <w:rPr>
          <w:rFonts w:ascii="Arial" w:hAnsi="Arial" w:cs="Arial"/>
          <w:bCs/>
          <w:sz w:val="22"/>
          <w:szCs w:val="22"/>
        </w:rPr>
        <w:t xml:space="preserve"> </w:t>
      </w:r>
      <w:r w:rsidR="00B67670" w:rsidRPr="00CF0067">
        <w:rPr>
          <w:rFonts w:ascii="Arial" w:hAnsi="Arial" w:cs="Arial"/>
          <w:sz w:val="22"/>
          <w:szCs w:val="22"/>
        </w:rPr>
        <w:t>alerta que calen</w:t>
      </w:r>
      <w:r w:rsidR="00B67670" w:rsidRPr="00CF0067">
        <w:rPr>
          <w:rFonts w:ascii="Arial" w:hAnsi="Arial" w:cs="Arial"/>
          <w:b/>
          <w:bCs/>
          <w:sz w:val="22"/>
          <w:szCs w:val="22"/>
        </w:rPr>
        <w:t xml:space="preserve"> mesures de suport a la rehabilitació, integració social i reinserció laboral</w:t>
      </w:r>
      <w:r w:rsidR="00B67670" w:rsidRPr="00CF0067">
        <w:rPr>
          <w:rFonts w:ascii="Arial" w:hAnsi="Arial" w:cs="Arial"/>
          <w:sz w:val="22"/>
          <w:szCs w:val="22"/>
        </w:rPr>
        <w:t>. El Pla Europeu recull una menció expressa als supervivents i als problemes en l’àmbit laboral i preveu un</w:t>
      </w:r>
      <w:r w:rsidR="00AE15E4" w:rsidRPr="00CF0067">
        <w:rPr>
          <w:rFonts w:ascii="Arial" w:hAnsi="Arial" w:cs="Arial"/>
          <w:sz w:val="22"/>
          <w:szCs w:val="22"/>
        </w:rPr>
        <w:t xml:space="preserve">es mesures per pal·liar la discriminació que aquestes persones pateixen </w:t>
      </w:r>
      <w:r w:rsidR="00B67670" w:rsidRPr="00CF0067">
        <w:rPr>
          <w:rFonts w:ascii="Arial" w:hAnsi="Arial" w:cs="Arial"/>
          <w:sz w:val="22"/>
          <w:szCs w:val="22"/>
        </w:rPr>
        <w:t>a productes financers</w:t>
      </w:r>
      <w:r w:rsidR="007B4E7A" w:rsidRPr="00CF0067">
        <w:rPr>
          <w:rFonts w:ascii="Arial" w:hAnsi="Arial" w:cs="Arial"/>
          <w:sz w:val="22"/>
          <w:szCs w:val="22"/>
        </w:rPr>
        <w:t xml:space="preserve"> i</w:t>
      </w:r>
      <w:r w:rsidR="00B67670" w:rsidRPr="00CF0067">
        <w:rPr>
          <w:rFonts w:ascii="Arial" w:hAnsi="Arial" w:cs="Arial"/>
          <w:sz w:val="22"/>
          <w:szCs w:val="22"/>
        </w:rPr>
        <w:t xml:space="preserve"> </w:t>
      </w:r>
      <w:r w:rsidR="00AE15E4" w:rsidRPr="00CF0067">
        <w:rPr>
          <w:rFonts w:ascii="Arial" w:hAnsi="Arial" w:cs="Arial"/>
          <w:sz w:val="22"/>
          <w:szCs w:val="22"/>
        </w:rPr>
        <w:t>el retorn</w:t>
      </w:r>
      <w:r w:rsidR="00B67670" w:rsidRPr="00CF0067">
        <w:rPr>
          <w:rFonts w:ascii="Arial" w:hAnsi="Arial" w:cs="Arial"/>
          <w:sz w:val="22"/>
          <w:szCs w:val="22"/>
        </w:rPr>
        <w:t xml:space="preserve"> al mercat de treball. </w:t>
      </w:r>
    </w:p>
    <w:p w14:paraId="50FFC2E9" w14:textId="7EE545D3" w:rsidR="0006103F" w:rsidRPr="00CF0067" w:rsidRDefault="0006103F" w:rsidP="00CF0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B4A00C" w14:textId="2DAFFF61" w:rsidR="0006103F" w:rsidRPr="00CF0067" w:rsidRDefault="0006103F" w:rsidP="00CF006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067">
        <w:rPr>
          <w:rFonts w:ascii="Arial" w:hAnsi="Arial" w:cs="Arial"/>
          <w:color w:val="000000"/>
          <w:sz w:val="22"/>
          <w:szCs w:val="22"/>
        </w:rPr>
        <w:t xml:space="preserve">També insta al nou executiu a </w:t>
      </w:r>
      <w:r w:rsidRPr="00CF0067">
        <w:rPr>
          <w:rFonts w:ascii="Arial" w:hAnsi="Arial" w:cs="Arial"/>
          <w:b/>
          <w:bCs/>
          <w:color w:val="000000"/>
          <w:sz w:val="22"/>
          <w:szCs w:val="22"/>
        </w:rPr>
        <w:t>reforçar l’atenció psicosocial i de suport social, després de constatar un augment d’un 21% de les demandes d’aquest serveis</w:t>
      </w:r>
      <w:r w:rsidRPr="00CF0067">
        <w:rPr>
          <w:rFonts w:ascii="Arial" w:hAnsi="Arial" w:cs="Arial"/>
          <w:color w:val="000000"/>
          <w:sz w:val="22"/>
          <w:szCs w:val="22"/>
        </w:rPr>
        <w:t xml:space="preserve"> a les entitats federades, </w:t>
      </w:r>
      <w:r w:rsidR="00773F27" w:rsidRPr="00CF0067">
        <w:rPr>
          <w:rFonts w:ascii="Arial" w:hAnsi="Arial" w:cs="Arial"/>
          <w:color w:val="000000"/>
          <w:sz w:val="22"/>
          <w:szCs w:val="22"/>
        </w:rPr>
        <w:t xml:space="preserve">degut a </w:t>
      </w:r>
      <w:r w:rsidRPr="00CF0067">
        <w:rPr>
          <w:rFonts w:ascii="Arial" w:hAnsi="Arial" w:cs="Arial"/>
          <w:color w:val="000000"/>
          <w:sz w:val="22"/>
          <w:szCs w:val="22"/>
        </w:rPr>
        <w:t>la crisi sanitària, econòmica i soci</w:t>
      </w:r>
      <w:r w:rsidR="00773F27" w:rsidRPr="00CF0067">
        <w:rPr>
          <w:rFonts w:ascii="Arial" w:hAnsi="Arial" w:cs="Arial"/>
          <w:color w:val="000000"/>
          <w:sz w:val="22"/>
          <w:szCs w:val="22"/>
        </w:rPr>
        <w:t>al.</w:t>
      </w:r>
    </w:p>
    <w:p w14:paraId="53E4FEE2" w14:textId="13130B5B" w:rsidR="008B6244" w:rsidRPr="00CF0067" w:rsidRDefault="008B6244" w:rsidP="00CF006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CA76112" w14:textId="3E413889" w:rsidR="008B6244" w:rsidRPr="00CF0067" w:rsidRDefault="008B6244" w:rsidP="00CF006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067">
        <w:rPr>
          <w:rFonts w:ascii="Arial" w:hAnsi="Arial" w:cs="Arial"/>
          <w:color w:val="000000"/>
          <w:sz w:val="22"/>
          <w:szCs w:val="22"/>
        </w:rPr>
        <w:t xml:space="preserve">En detecció precoç, la FECEC reclama una </w:t>
      </w:r>
      <w:r w:rsidRPr="00CF0067">
        <w:rPr>
          <w:rFonts w:ascii="Arial" w:hAnsi="Arial" w:cs="Arial"/>
          <w:b/>
          <w:bCs/>
          <w:color w:val="000000"/>
          <w:sz w:val="22"/>
          <w:szCs w:val="22"/>
        </w:rPr>
        <w:t>reforma de l’atenció primària</w:t>
      </w:r>
      <w:r w:rsidRPr="00CF0067">
        <w:rPr>
          <w:rFonts w:ascii="Arial" w:hAnsi="Arial" w:cs="Arial"/>
          <w:color w:val="000000"/>
          <w:sz w:val="22"/>
          <w:szCs w:val="22"/>
        </w:rPr>
        <w:t xml:space="preserve">. Insta a establir </w:t>
      </w:r>
      <w:r w:rsidRPr="00CF0067">
        <w:rPr>
          <w:rFonts w:ascii="Arial" w:hAnsi="Arial" w:cs="Arial"/>
          <w:b/>
          <w:bCs/>
          <w:color w:val="000000"/>
          <w:sz w:val="22"/>
          <w:szCs w:val="22"/>
        </w:rPr>
        <w:t xml:space="preserve">el </w:t>
      </w:r>
      <w:proofErr w:type="spellStart"/>
      <w:r w:rsidRPr="00CF0067">
        <w:rPr>
          <w:rFonts w:ascii="Arial" w:hAnsi="Arial" w:cs="Arial"/>
          <w:b/>
          <w:bCs/>
          <w:color w:val="000000"/>
          <w:sz w:val="22"/>
          <w:szCs w:val="22"/>
        </w:rPr>
        <w:t>cribatge</w:t>
      </w:r>
      <w:proofErr w:type="spellEnd"/>
      <w:r w:rsidRPr="00CF0067">
        <w:rPr>
          <w:rFonts w:ascii="Arial" w:hAnsi="Arial" w:cs="Arial"/>
          <w:b/>
          <w:bCs/>
          <w:color w:val="000000"/>
          <w:sz w:val="22"/>
          <w:szCs w:val="22"/>
        </w:rPr>
        <w:t xml:space="preserve"> poblacional per al càncer de cèrvix</w:t>
      </w:r>
      <w:r w:rsidRPr="00CF0067">
        <w:rPr>
          <w:rFonts w:ascii="Arial" w:hAnsi="Arial" w:cs="Arial"/>
          <w:color w:val="000000"/>
          <w:sz w:val="22"/>
          <w:szCs w:val="22"/>
        </w:rPr>
        <w:t>, com succeeix amb el de càncer de colon, en compliment amb</w:t>
      </w:r>
      <w:r w:rsidR="006B79CF" w:rsidRPr="00CF0067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6B79CF" w:rsidRPr="00CF0067">
          <w:rPr>
            <w:rStyle w:val="Hipervnculo"/>
            <w:rFonts w:ascii="Arial" w:hAnsi="Arial" w:cs="Arial"/>
            <w:b/>
            <w:sz w:val="22"/>
            <w:szCs w:val="22"/>
          </w:rPr>
          <w:t>l’Estratègia en Càncer</w:t>
        </w:r>
      </w:hyperlink>
      <w:r w:rsidRPr="00CF0067">
        <w:rPr>
          <w:rFonts w:ascii="Arial" w:hAnsi="Arial" w:cs="Arial"/>
          <w:color w:val="000000"/>
          <w:sz w:val="22"/>
          <w:szCs w:val="22"/>
        </w:rPr>
        <w:t xml:space="preserve"> aprovada pel Consell Interterritorial del Sistema Nacional de Salut. </w:t>
      </w:r>
    </w:p>
    <w:p w14:paraId="4D11A1EA" w14:textId="77777777" w:rsidR="00B67670" w:rsidRPr="00CF0067" w:rsidRDefault="00B67670" w:rsidP="00CF0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B957F0" w14:textId="5B6F6941" w:rsidR="006B79CF" w:rsidRPr="00CF0067" w:rsidRDefault="006B79CF" w:rsidP="00CF0067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22A8BB" w14:textId="1F5D710A" w:rsidR="008432B5" w:rsidRPr="00CF0067" w:rsidRDefault="008432B5" w:rsidP="00CF006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EC644AD" w14:textId="77777777" w:rsidR="00A77D57" w:rsidRPr="00CF0067" w:rsidRDefault="00A77D57" w:rsidP="00CF0067">
      <w:pPr>
        <w:spacing w:line="276" w:lineRule="auto"/>
        <w:ind w:left="412"/>
        <w:jc w:val="both"/>
        <w:rPr>
          <w:rFonts w:ascii="Arial" w:hAnsi="Arial" w:cs="Arial"/>
          <w:sz w:val="22"/>
          <w:szCs w:val="22"/>
        </w:rPr>
      </w:pPr>
    </w:p>
    <w:p w14:paraId="14B0C4F2" w14:textId="2C144896" w:rsidR="00955DDD" w:rsidRPr="00CF0067" w:rsidRDefault="00911848" w:rsidP="00CF006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0067">
        <w:rPr>
          <w:rFonts w:ascii="Arial" w:hAnsi="Arial" w:cs="Arial"/>
          <w:b/>
          <w:bCs/>
          <w:sz w:val="22"/>
          <w:szCs w:val="22"/>
        </w:rPr>
        <w:t>El càncer en xifres</w:t>
      </w:r>
    </w:p>
    <w:p w14:paraId="6FE2CEC4" w14:textId="77777777" w:rsidR="000B3D63" w:rsidRPr="00CF0067" w:rsidRDefault="000B3D63" w:rsidP="00CF006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36B81F" w14:textId="20832B75" w:rsidR="008432B5" w:rsidRPr="00CF0067" w:rsidRDefault="00955DDD" w:rsidP="00CF0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0067">
        <w:rPr>
          <w:rFonts w:ascii="Arial" w:hAnsi="Arial" w:cs="Arial"/>
          <w:b/>
          <w:bCs/>
          <w:sz w:val="22"/>
          <w:szCs w:val="22"/>
        </w:rPr>
        <w:t xml:space="preserve">A Catalunya el càncer </w:t>
      </w:r>
      <w:r w:rsidR="00911848" w:rsidRPr="00CF0067">
        <w:rPr>
          <w:rFonts w:ascii="Arial" w:hAnsi="Arial" w:cs="Arial"/>
          <w:b/>
          <w:bCs/>
          <w:sz w:val="22"/>
          <w:szCs w:val="22"/>
        </w:rPr>
        <w:t xml:space="preserve">és una de les principals causes de mort </w:t>
      </w:r>
      <w:r w:rsidR="000B3D63" w:rsidRPr="00CF0067">
        <w:rPr>
          <w:rFonts w:ascii="Arial" w:hAnsi="Arial" w:cs="Arial"/>
          <w:b/>
          <w:bCs/>
          <w:sz w:val="22"/>
          <w:szCs w:val="22"/>
        </w:rPr>
        <w:t>per malaltia</w:t>
      </w:r>
      <w:r w:rsidR="000B3D63" w:rsidRPr="00CF0067">
        <w:rPr>
          <w:rFonts w:ascii="Arial" w:hAnsi="Arial" w:cs="Arial"/>
          <w:sz w:val="22"/>
          <w:szCs w:val="22"/>
        </w:rPr>
        <w:t>.</w:t>
      </w:r>
      <w:r w:rsidR="00911848" w:rsidRPr="00CF0067">
        <w:rPr>
          <w:rFonts w:ascii="Arial" w:hAnsi="Arial" w:cs="Arial"/>
          <w:sz w:val="22"/>
          <w:szCs w:val="22"/>
        </w:rPr>
        <w:t xml:space="preserve"> A Espanya els tumors van representar la tercera causa de defunció, segons dades de l’Institut Nacional d’Estadística (INE) de gener a maig de 2020. </w:t>
      </w:r>
      <w:r w:rsidRPr="00CF0067">
        <w:rPr>
          <w:rFonts w:ascii="Arial" w:hAnsi="Arial" w:cs="Arial"/>
          <w:sz w:val="22"/>
          <w:szCs w:val="22"/>
        </w:rPr>
        <w:t xml:space="preserve"> </w:t>
      </w:r>
    </w:p>
    <w:p w14:paraId="6326DD4D" w14:textId="77777777" w:rsidR="00911848" w:rsidRPr="00CF0067" w:rsidRDefault="00911848" w:rsidP="00CF006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0E048D" w14:textId="09465E43" w:rsidR="008432B5" w:rsidRPr="00CF0067" w:rsidRDefault="0021587F" w:rsidP="00CF006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067">
        <w:rPr>
          <w:rFonts w:ascii="Arial" w:hAnsi="Arial" w:cs="Arial"/>
          <w:b/>
          <w:bCs/>
          <w:color w:val="000000"/>
          <w:sz w:val="22"/>
          <w:szCs w:val="22"/>
        </w:rPr>
        <w:t xml:space="preserve">La Unió Europea alerta que </w:t>
      </w:r>
      <w:r w:rsidR="008432B5" w:rsidRPr="00CF0067">
        <w:rPr>
          <w:rFonts w:ascii="Arial" w:hAnsi="Arial" w:cs="Arial"/>
          <w:b/>
          <w:bCs/>
          <w:color w:val="000000"/>
          <w:sz w:val="22"/>
          <w:szCs w:val="22"/>
        </w:rPr>
        <w:t>el nombre de casos de càncer podria augmentar gairebé un 25 % d'aquí al 2035</w:t>
      </w:r>
      <w:r w:rsidRPr="00CF0067">
        <w:rPr>
          <w:rFonts w:ascii="Arial" w:hAnsi="Arial" w:cs="Arial"/>
          <w:b/>
          <w:bCs/>
          <w:color w:val="000000"/>
          <w:sz w:val="22"/>
          <w:szCs w:val="22"/>
        </w:rPr>
        <w:t>, si no es prenen mesures eficaces</w:t>
      </w:r>
      <w:r w:rsidR="008432B5" w:rsidRPr="00CF0067">
        <w:rPr>
          <w:rFonts w:ascii="Arial" w:hAnsi="Arial" w:cs="Arial"/>
          <w:color w:val="000000"/>
          <w:sz w:val="22"/>
          <w:szCs w:val="22"/>
        </w:rPr>
        <w:t xml:space="preserve">, cosa que faria </w:t>
      </w:r>
      <w:r w:rsidR="001C05E6" w:rsidRPr="00CF0067">
        <w:rPr>
          <w:rFonts w:ascii="Arial" w:hAnsi="Arial" w:cs="Arial"/>
          <w:color w:val="000000"/>
          <w:sz w:val="22"/>
          <w:szCs w:val="22"/>
        </w:rPr>
        <w:t>d</w:t>
      </w:r>
      <w:r w:rsidR="008432B5" w:rsidRPr="00CF0067">
        <w:rPr>
          <w:rFonts w:ascii="Arial" w:hAnsi="Arial" w:cs="Arial"/>
          <w:color w:val="000000"/>
          <w:sz w:val="22"/>
          <w:szCs w:val="22"/>
        </w:rPr>
        <w:t>el càncer la primera causa de mort a</w:t>
      </w:r>
      <w:r w:rsidR="001C05E6" w:rsidRPr="00CF0067">
        <w:rPr>
          <w:rFonts w:ascii="Arial" w:hAnsi="Arial" w:cs="Arial"/>
          <w:color w:val="000000"/>
          <w:sz w:val="22"/>
          <w:szCs w:val="22"/>
        </w:rPr>
        <w:t xml:space="preserve"> Europa</w:t>
      </w:r>
      <w:r w:rsidR="001F7ED0" w:rsidRPr="00CF0067">
        <w:rPr>
          <w:rFonts w:ascii="Arial" w:hAnsi="Arial" w:cs="Arial"/>
          <w:color w:val="000000"/>
          <w:sz w:val="22"/>
          <w:szCs w:val="22"/>
        </w:rPr>
        <w:t>.</w:t>
      </w:r>
    </w:p>
    <w:p w14:paraId="1FDEB70A" w14:textId="3E20AEDC" w:rsidR="00FD3CFF" w:rsidRPr="00CF0067" w:rsidRDefault="00FD3CFF" w:rsidP="00CF006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5950386" w14:textId="170A82BE" w:rsidR="00FD3CFF" w:rsidRPr="00CF0067" w:rsidRDefault="00FD3CFF" w:rsidP="00CF006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CF0067">
        <w:rPr>
          <w:rFonts w:ascii="Arial" w:hAnsi="Arial" w:cs="Arial"/>
          <w:b/>
          <w:bCs/>
          <w:sz w:val="22"/>
          <w:szCs w:val="22"/>
        </w:rPr>
        <w:t xml:space="preserve">20 anys FECEC </w:t>
      </w:r>
    </w:p>
    <w:p w14:paraId="727682F5" w14:textId="5292D365" w:rsidR="00CF0067" w:rsidRDefault="00FD3CFF" w:rsidP="00CF0067">
      <w:pPr>
        <w:pStyle w:val="text"/>
        <w:spacing w:after="525" w:afterAutospacing="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0067">
        <w:rPr>
          <w:rFonts w:ascii="Arial" w:hAnsi="Arial" w:cs="Arial"/>
          <w:sz w:val="22"/>
          <w:szCs w:val="22"/>
          <w:lang w:val="ca-ES"/>
        </w:rPr>
        <w:t xml:space="preserve">La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Federacio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Catalana d’Entitats contra el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(FECEC, Junts contra el </w:t>
      </w:r>
      <w:proofErr w:type="spellStart"/>
      <w:r w:rsidR="00C351DF" w:rsidRPr="00CF0067">
        <w:rPr>
          <w:rFonts w:ascii="Arial" w:hAnsi="Arial" w:cs="Arial"/>
          <w:sz w:val="22"/>
          <w:szCs w:val="22"/>
          <w:lang w:val="ca-ES"/>
        </w:rPr>
        <w:t>C</w:t>
      </w:r>
      <w:r w:rsidRPr="00CF0067">
        <w:rPr>
          <w:rFonts w:ascii="Arial" w:hAnsi="Arial" w:cs="Arial"/>
          <w:sz w:val="22"/>
          <w:szCs w:val="22"/>
          <w:lang w:val="ca-ES"/>
        </w:rPr>
        <w:t>àncer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)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és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una entitat de segon nivell que agrupa</w:t>
      </w:r>
      <w:r w:rsidR="00AE15E4" w:rsidRPr="00CF0067">
        <w:rPr>
          <w:rFonts w:ascii="Arial" w:hAnsi="Arial" w:cs="Arial"/>
          <w:sz w:val="22"/>
          <w:szCs w:val="22"/>
          <w:lang w:val="ca-ES"/>
        </w:rPr>
        <w:t xml:space="preserve"> 15 </w:t>
      </w:r>
      <w:r w:rsidRPr="00CF0067">
        <w:rPr>
          <w:rFonts w:ascii="Arial" w:hAnsi="Arial" w:cs="Arial"/>
          <w:sz w:val="22"/>
          <w:szCs w:val="22"/>
          <w:lang w:val="ca-ES"/>
        </w:rPr>
        <w:t>organitzacions que</w:t>
      </w:r>
      <w:r w:rsidR="00AE15E4" w:rsidRPr="00CF0067">
        <w:rPr>
          <w:rFonts w:ascii="Arial" w:hAnsi="Arial" w:cs="Arial"/>
          <w:sz w:val="22"/>
          <w:szCs w:val="22"/>
          <w:lang w:val="ca-ES"/>
        </w:rPr>
        <w:t xml:space="preserve"> </w:t>
      </w:r>
      <w:r w:rsidRPr="00CF0067">
        <w:rPr>
          <w:rFonts w:ascii="Arial" w:hAnsi="Arial" w:cs="Arial"/>
          <w:sz w:val="22"/>
          <w:szCs w:val="22"/>
          <w:lang w:val="ca-ES"/>
        </w:rPr>
        <w:t xml:space="preserve">treballen </w:t>
      </w:r>
      <w:r w:rsidR="001109E5" w:rsidRPr="00CF0067">
        <w:rPr>
          <w:rFonts w:ascii="Arial" w:hAnsi="Arial" w:cs="Arial"/>
          <w:sz w:val="22"/>
          <w:szCs w:val="22"/>
          <w:lang w:val="ca-ES"/>
        </w:rPr>
        <w:t xml:space="preserve">a Catalunya </w:t>
      </w:r>
      <w:r w:rsidRPr="00CF0067">
        <w:rPr>
          <w:rFonts w:ascii="Arial" w:hAnsi="Arial" w:cs="Arial"/>
          <w:sz w:val="22"/>
          <w:szCs w:val="22"/>
          <w:lang w:val="ca-ES"/>
        </w:rPr>
        <w:t xml:space="preserve">per millorar la qualitat de vida dels pacients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oncològics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i les seves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famílies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>.</w:t>
      </w:r>
      <w:r w:rsidR="00E8418B" w:rsidRPr="00CF0067">
        <w:rPr>
          <w:rFonts w:ascii="Arial" w:hAnsi="Arial" w:cs="Arial"/>
          <w:sz w:val="22"/>
          <w:szCs w:val="22"/>
          <w:lang w:val="ca-ES"/>
        </w:rPr>
        <w:t xml:space="preserve"> </w:t>
      </w:r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La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Federacio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és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 cens informatiu i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dóna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 servei a les entitats federades, alhora que fomenta el voluntariat en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l’àmbit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oncològic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 i desenvolupa programes en les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àrees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divulgacio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́ i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prevencio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́,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després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 del </w:t>
      </w:r>
      <w:proofErr w:type="spellStart"/>
      <w:r w:rsidR="00CF0067" w:rsidRPr="00CF0067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 i recerca psicosocial.</w:t>
      </w:r>
      <w:r w:rsidR="00CF0067" w:rsidRPr="00CF0067">
        <w:rPr>
          <w:rFonts w:ascii="Arial" w:hAnsi="Arial" w:cs="Arial"/>
          <w:sz w:val="22"/>
          <w:szCs w:val="22"/>
          <w:lang w:val="ca-ES"/>
        </w:rPr>
        <w:t xml:space="preserve"> </w:t>
      </w:r>
      <w:r w:rsidRPr="00CF0067">
        <w:rPr>
          <w:rFonts w:ascii="Arial" w:hAnsi="Arial" w:cs="Arial"/>
          <w:sz w:val="22"/>
          <w:szCs w:val="22"/>
          <w:lang w:val="ca-ES"/>
        </w:rPr>
        <w:t>Es va constituir fa 20 anys</w:t>
      </w:r>
      <w:r w:rsidR="00E8418B" w:rsidRPr="00CF0067">
        <w:rPr>
          <w:rFonts w:ascii="Arial" w:hAnsi="Arial" w:cs="Arial"/>
          <w:sz w:val="22"/>
          <w:szCs w:val="22"/>
          <w:lang w:val="ca-ES"/>
        </w:rPr>
        <w:t xml:space="preserve"> </w:t>
      </w:r>
      <w:r w:rsidRPr="00CF0067">
        <w:rPr>
          <w:rFonts w:ascii="Arial" w:hAnsi="Arial" w:cs="Arial"/>
          <w:sz w:val="22"/>
          <w:szCs w:val="22"/>
          <w:lang w:val="ca-ES"/>
        </w:rPr>
        <w:t xml:space="preserve">amb la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vocacio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d’integrar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esforços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en la lluita contra les malalties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oncològiques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a Catalunya. </w:t>
      </w:r>
      <w:r w:rsidR="001109E5" w:rsidRPr="00CF0067">
        <w:rPr>
          <w:rFonts w:ascii="Arial" w:hAnsi="Arial" w:cs="Arial"/>
          <w:sz w:val="22"/>
          <w:szCs w:val="22"/>
          <w:lang w:val="ca-ES"/>
        </w:rPr>
        <w:t>Per celebr</w:t>
      </w:r>
      <w:r w:rsidR="00E8418B" w:rsidRPr="00CF0067">
        <w:rPr>
          <w:rFonts w:ascii="Arial" w:hAnsi="Arial" w:cs="Arial"/>
          <w:sz w:val="22"/>
          <w:szCs w:val="22"/>
          <w:lang w:val="ca-ES"/>
        </w:rPr>
        <w:t>ar</w:t>
      </w:r>
      <w:r w:rsidR="00CF0067">
        <w:rPr>
          <w:rFonts w:ascii="Arial" w:hAnsi="Arial" w:cs="Arial"/>
          <w:sz w:val="22"/>
          <w:szCs w:val="22"/>
          <w:lang w:val="ca-ES"/>
        </w:rPr>
        <w:t xml:space="preserve"> el 20è</w:t>
      </w:r>
      <w:r w:rsidR="00E8418B" w:rsidRPr="00CF0067">
        <w:rPr>
          <w:rFonts w:ascii="Arial" w:hAnsi="Arial" w:cs="Arial"/>
          <w:sz w:val="22"/>
          <w:szCs w:val="22"/>
          <w:lang w:val="ca-ES"/>
        </w:rPr>
        <w:t xml:space="preserve"> aniversari</w:t>
      </w:r>
      <w:r w:rsidR="00CF0067" w:rsidRPr="00CF0067">
        <w:rPr>
          <w:rFonts w:ascii="Arial" w:hAnsi="Arial" w:cs="Arial"/>
          <w:sz w:val="22"/>
          <w:szCs w:val="22"/>
          <w:lang w:val="ca-ES"/>
        </w:rPr>
        <w:t>, entre altres,</w:t>
      </w:r>
      <w:r w:rsidR="001109E5" w:rsidRPr="00CF0067">
        <w:rPr>
          <w:rFonts w:ascii="Arial" w:hAnsi="Arial" w:cs="Arial"/>
          <w:sz w:val="22"/>
          <w:szCs w:val="22"/>
          <w:lang w:val="ca-ES"/>
        </w:rPr>
        <w:t xml:space="preserve"> ofe</w:t>
      </w:r>
      <w:r w:rsidR="00CF0067">
        <w:rPr>
          <w:rFonts w:ascii="Arial" w:hAnsi="Arial" w:cs="Arial"/>
          <w:sz w:val="22"/>
          <w:szCs w:val="22"/>
          <w:lang w:val="ca-ES"/>
        </w:rPr>
        <w:t>reix</w:t>
      </w:r>
      <w:r w:rsidR="001109E5" w:rsidRPr="00CF0067">
        <w:rPr>
          <w:rFonts w:ascii="Arial" w:hAnsi="Arial" w:cs="Arial"/>
          <w:sz w:val="22"/>
          <w:szCs w:val="22"/>
          <w:lang w:val="ca-ES"/>
        </w:rPr>
        <w:t xml:space="preserve"> un cicle de </w:t>
      </w:r>
      <w:proofErr w:type="spellStart"/>
      <w:r w:rsidR="001109E5" w:rsidRPr="00CF0067">
        <w:rPr>
          <w:rFonts w:ascii="Arial" w:hAnsi="Arial" w:cs="Arial"/>
          <w:sz w:val="22"/>
          <w:szCs w:val="22"/>
          <w:lang w:val="ca-ES"/>
        </w:rPr>
        <w:t>webinars</w:t>
      </w:r>
      <w:proofErr w:type="spellEnd"/>
      <w:r w:rsidR="001109E5" w:rsidRPr="00CF0067">
        <w:rPr>
          <w:rFonts w:ascii="Arial" w:hAnsi="Arial" w:cs="Arial"/>
          <w:sz w:val="22"/>
          <w:szCs w:val="22"/>
          <w:lang w:val="ca-ES"/>
        </w:rPr>
        <w:t xml:space="preserve"> titulat “Càncer: present i futur” amb xerrades, diàlegs i taules rodones sobre els aspectes més rellevants de la malaltia. </w:t>
      </w:r>
    </w:p>
    <w:p w14:paraId="54857CEA" w14:textId="17393BDD" w:rsidR="008432B5" w:rsidRPr="00CF0067" w:rsidRDefault="00FD3CFF" w:rsidP="00CF0067">
      <w:pPr>
        <w:pStyle w:val="text"/>
        <w:spacing w:after="525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0067">
        <w:rPr>
          <w:rFonts w:ascii="Arial" w:hAnsi="Arial" w:cs="Arial"/>
          <w:b/>
          <w:bCs/>
          <w:sz w:val="22"/>
          <w:szCs w:val="22"/>
          <w:lang w:val="ca-ES"/>
        </w:rPr>
        <w:t xml:space="preserve">Formen part d'aquesta entitat les </w:t>
      </w:r>
      <w:proofErr w:type="spellStart"/>
      <w:r w:rsidRPr="00CF0067">
        <w:rPr>
          <w:rFonts w:ascii="Arial" w:hAnsi="Arial" w:cs="Arial"/>
          <w:b/>
          <w:bCs/>
          <w:sz w:val="22"/>
          <w:szCs w:val="22"/>
          <w:lang w:val="ca-ES"/>
        </w:rPr>
        <w:t>següents</w:t>
      </w:r>
      <w:proofErr w:type="spellEnd"/>
      <w:r w:rsidRPr="00CF0067">
        <w:rPr>
          <w:rFonts w:ascii="Arial" w:hAnsi="Arial" w:cs="Arial"/>
          <w:b/>
          <w:bCs/>
          <w:sz w:val="22"/>
          <w:szCs w:val="22"/>
          <w:lang w:val="ca-ES"/>
        </w:rPr>
        <w:t xml:space="preserve"> organitzacions a Catalunya: </w:t>
      </w:r>
      <w:r w:rsidRPr="00CF0067">
        <w:rPr>
          <w:rFonts w:ascii="Arial" w:hAnsi="Arial" w:cs="Arial"/>
          <w:sz w:val="22"/>
          <w:szCs w:val="22"/>
          <w:lang w:val="ca-ES"/>
        </w:rPr>
        <w:t xml:space="preserve">AFANOC,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Associacio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Catalana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d’Ostomitzats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de Catalunya,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Associacio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Fènix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Solsonès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Oncolliga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Lleida,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Josep Carreras,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Enriqueta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Villavecchia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Roses contra el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Oncolliga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Girona,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Oncolliga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Oncovallès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, Grup Iris,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Kālida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>, Vilassar de Dalt contr</w:t>
      </w:r>
      <w:bookmarkStart w:id="0" w:name="_GoBack"/>
      <w:bookmarkEnd w:id="0"/>
      <w:r w:rsidRPr="00CF0067">
        <w:rPr>
          <w:rFonts w:ascii="Arial" w:hAnsi="Arial" w:cs="Arial"/>
          <w:sz w:val="22"/>
          <w:szCs w:val="22"/>
          <w:lang w:val="ca-ES"/>
        </w:rPr>
        <w:t xml:space="preserve">a el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, Osona contra el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i la Lliga contra el </w:t>
      </w:r>
      <w:proofErr w:type="spellStart"/>
      <w:r w:rsidRPr="00CF0067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CF0067">
        <w:rPr>
          <w:rFonts w:ascii="Arial" w:hAnsi="Arial" w:cs="Arial"/>
          <w:sz w:val="22"/>
          <w:szCs w:val="22"/>
          <w:lang w:val="ca-ES"/>
        </w:rPr>
        <w:t xml:space="preserve"> de Tarragona i Terres de l’Ebre. </w:t>
      </w:r>
    </w:p>
    <w:p w14:paraId="08F4B7F4" w14:textId="77777777" w:rsidR="006F26B7" w:rsidRPr="00CF0067" w:rsidRDefault="006F26B7" w:rsidP="00CF0067">
      <w:pPr>
        <w:spacing w:line="276" w:lineRule="auto"/>
        <w:ind w:right="-619"/>
        <w:jc w:val="both"/>
        <w:rPr>
          <w:rFonts w:ascii="Arial" w:hAnsi="Arial" w:cs="Arial"/>
          <w:b/>
          <w:i/>
          <w:sz w:val="22"/>
          <w:szCs w:val="22"/>
        </w:rPr>
      </w:pPr>
    </w:p>
    <w:p w14:paraId="52176EE2" w14:textId="2C7B1581" w:rsidR="006478D1" w:rsidRPr="00CF0067" w:rsidRDefault="006478D1" w:rsidP="00CF0067">
      <w:pPr>
        <w:spacing w:line="276" w:lineRule="auto"/>
        <w:ind w:right="-619"/>
        <w:jc w:val="both"/>
        <w:rPr>
          <w:rFonts w:ascii="Arial" w:hAnsi="Arial" w:cs="Arial"/>
          <w:sz w:val="22"/>
          <w:szCs w:val="22"/>
        </w:rPr>
      </w:pPr>
      <w:r w:rsidRPr="00CF0067">
        <w:rPr>
          <w:rFonts w:ascii="Arial" w:hAnsi="Arial" w:cs="Arial"/>
          <w:b/>
          <w:i/>
          <w:sz w:val="22"/>
          <w:szCs w:val="22"/>
        </w:rPr>
        <w:t>Contacte amb els mitjans:</w:t>
      </w:r>
      <w:r w:rsidRPr="00CF0067">
        <w:rPr>
          <w:rFonts w:ascii="Arial" w:hAnsi="Arial" w:cs="Arial"/>
          <w:i/>
          <w:sz w:val="22"/>
          <w:szCs w:val="22"/>
        </w:rPr>
        <w:t xml:space="preserve"> (</w:t>
      </w:r>
      <w:r w:rsidR="0008443C" w:rsidRPr="00CF0067">
        <w:rPr>
          <w:rFonts w:ascii="Arial" w:hAnsi="Arial" w:cs="Arial"/>
          <w:i/>
          <w:sz w:val="22"/>
          <w:szCs w:val="22"/>
        </w:rPr>
        <w:t>Sandra</w:t>
      </w:r>
      <w:r w:rsidRPr="00CF0067">
        <w:rPr>
          <w:rFonts w:ascii="Arial" w:hAnsi="Arial" w:cs="Arial"/>
          <w:i/>
          <w:sz w:val="22"/>
          <w:szCs w:val="22"/>
        </w:rPr>
        <w:t>) 6</w:t>
      </w:r>
      <w:r w:rsidR="0008443C" w:rsidRPr="00CF0067">
        <w:rPr>
          <w:rFonts w:ascii="Arial" w:hAnsi="Arial" w:cs="Arial"/>
          <w:i/>
          <w:sz w:val="22"/>
          <w:szCs w:val="22"/>
        </w:rPr>
        <w:t>78377795</w:t>
      </w:r>
      <w:r w:rsidRPr="00CF0067">
        <w:rPr>
          <w:rFonts w:ascii="Arial" w:hAnsi="Arial" w:cs="Arial"/>
          <w:i/>
          <w:sz w:val="22"/>
          <w:szCs w:val="22"/>
        </w:rPr>
        <w:t xml:space="preserve"> / </w:t>
      </w:r>
      <w:hyperlink r:id="rId9" w:history="1">
        <w:r w:rsidR="00EC1D26" w:rsidRPr="00CF0067">
          <w:rPr>
            <w:rStyle w:val="Hipervnculo"/>
            <w:rFonts w:ascii="Arial" w:hAnsi="Arial" w:cs="Arial"/>
            <w:i/>
            <w:sz w:val="22"/>
            <w:szCs w:val="22"/>
          </w:rPr>
          <w:t>comunicacio</w:t>
        </w:r>
        <w:r w:rsidRPr="00CF0067">
          <w:rPr>
            <w:rStyle w:val="Hipervnculo"/>
            <w:rFonts w:ascii="Arial" w:hAnsi="Arial" w:cs="Arial"/>
            <w:i/>
            <w:sz w:val="22"/>
            <w:szCs w:val="22"/>
          </w:rPr>
          <w:t>@juntscontraelcancer.cat</w:t>
        </w:r>
      </w:hyperlink>
    </w:p>
    <w:p w14:paraId="0DE901A5" w14:textId="77777777" w:rsidR="006F26B7" w:rsidRPr="00CF0067" w:rsidRDefault="006F26B7" w:rsidP="00CF0067">
      <w:pPr>
        <w:spacing w:line="276" w:lineRule="auto"/>
        <w:ind w:right="-619"/>
        <w:jc w:val="both"/>
        <w:rPr>
          <w:rStyle w:val="Textoennegrita"/>
          <w:rFonts w:ascii="Arial" w:hAnsi="Arial" w:cs="Arial"/>
          <w:i/>
          <w:sz w:val="22"/>
          <w:szCs w:val="22"/>
        </w:rPr>
      </w:pPr>
    </w:p>
    <w:p w14:paraId="2546E923" w14:textId="389E87FF" w:rsidR="001C4B2D" w:rsidRPr="00952CD0" w:rsidRDefault="006478D1" w:rsidP="00CF0067">
      <w:pPr>
        <w:spacing w:line="276" w:lineRule="auto"/>
        <w:ind w:right="-619"/>
        <w:jc w:val="both"/>
        <w:rPr>
          <w:rFonts w:ascii="Arial" w:hAnsi="Arial" w:cs="Arial"/>
          <w:sz w:val="22"/>
          <w:szCs w:val="22"/>
        </w:rPr>
      </w:pPr>
      <w:r w:rsidRPr="00CF0067">
        <w:rPr>
          <w:rStyle w:val="Textoennegrita"/>
          <w:rFonts w:ascii="Arial" w:hAnsi="Arial" w:cs="Arial"/>
          <w:i/>
          <w:sz w:val="22"/>
          <w:szCs w:val="22"/>
        </w:rPr>
        <w:t>Barc</w:t>
      </w:r>
      <w:r w:rsidRPr="00952CD0">
        <w:rPr>
          <w:rStyle w:val="Textoennegrita"/>
          <w:rFonts w:ascii="Arial" w:hAnsi="Arial" w:cs="Arial"/>
          <w:i/>
          <w:sz w:val="22"/>
          <w:szCs w:val="22"/>
        </w:rPr>
        <w:t xml:space="preserve">elona, </w:t>
      </w:r>
      <w:r w:rsidR="00E15464">
        <w:rPr>
          <w:rStyle w:val="Textoennegrita"/>
          <w:rFonts w:ascii="Arial" w:hAnsi="Arial" w:cs="Arial"/>
          <w:i/>
          <w:sz w:val="22"/>
          <w:szCs w:val="22"/>
        </w:rPr>
        <w:t>7</w:t>
      </w:r>
      <w:r w:rsidR="00A62610">
        <w:rPr>
          <w:rStyle w:val="Textoennegrita"/>
          <w:rFonts w:ascii="Arial" w:hAnsi="Arial" w:cs="Arial"/>
          <w:i/>
          <w:sz w:val="22"/>
          <w:szCs w:val="22"/>
        </w:rPr>
        <w:t xml:space="preserve"> </w:t>
      </w:r>
      <w:r w:rsidR="00AC6C54">
        <w:rPr>
          <w:rStyle w:val="Textoennegrita"/>
          <w:rFonts w:ascii="Arial" w:hAnsi="Arial" w:cs="Arial"/>
          <w:i/>
          <w:sz w:val="22"/>
          <w:szCs w:val="22"/>
        </w:rPr>
        <w:t>de juny</w:t>
      </w:r>
      <w:r w:rsidRPr="00952CD0">
        <w:rPr>
          <w:rStyle w:val="Textoennegrita"/>
          <w:rFonts w:ascii="Arial" w:hAnsi="Arial" w:cs="Arial"/>
          <w:i/>
          <w:sz w:val="22"/>
          <w:szCs w:val="22"/>
        </w:rPr>
        <w:t xml:space="preserve"> 2021 - </w:t>
      </w:r>
      <w:hyperlink r:id="rId10" w:history="1">
        <w:r w:rsidRPr="00952CD0">
          <w:rPr>
            <w:rStyle w:val="Hipervnculo"/>
            <w:rFonts w:ascii="Arial" w:hAnsi="Arial" w:cs="Arial"/>
            <w:i/>
            <w:sz w:val="22"/>
            <w:szCs w:val="22"/>
          </w:rPr>
          <w:t>www.juntscontraelcancer.cat</w:t>
        </w:r>
      </w:hyperlink>
    </w:p>
    <w:sectPr w:rsidR="001C4B2D" w:rsidRPr="00952CD0" w:rsidSect="00F04BD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754E" w16cex:dateUtc="2021-06-04T07:47:00Z"/>
  <w16cex:commentExtensible w16cex:durableId="246475E3" w16cex:dateUtc="2021-06-04T07:50:00Z"/>
  <w16cex:commentExtensible w16cex:durableId="24647624" w16cex:dateUtc="2021-06-04T07:51:00Z"/>
  <w16cex:commentExtensible w16cex:durableId="2464763C" w16cex:dateUtc="2021-06-04T07:51:00Z"/>
  <w16cex:commentExtensible w16cex:durableId="2464765A" w16cex:dateUtc="2021-06-04T07:52:00Z"/>
  <w16cex:commentExtensible w16cex:durableId="24647681" w16cex:dateUtc="2021-06-04T07:53:00Z"/>
  <w16cex:commentExtensible w16cex:durableId="246476DB" w16cex:dateUtc="2021-06-04T07:54:00Z"/>
  <w16cex:commentExtensible w16cex:durableId="246477B7" w16cex:dateUtc="2021-06-04T07:58:00Z"/>
  <w16cex:commentExtensible w16cex:durableId="246477D9" w16cex:dateUtc="2021-06-04T07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2C626" w14:textId="77777777" w:rsidR="007A5650" w:rsidRDefault="007A5650" w:rsidP="008C57FA">
      <w:r>
        <w:separator/>
      </w:r>
    </w:p>
  </w:endnote>
  <w:endnote w:type="continuationSeparator" w:id="0">
    <w:p w14:paraId="71AC4578" w14:textId="77777777" w:rsidR="007A5650" w:rsidRDefault="007A5650" w:rsidP="008C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927F" w14:textId="77777777" w:rsidR="007A5650" w:rsidRDefault="007A5650" w:rsidP="008C57FA">
      <w:r>
        <w:separator/>
      </w:r>
    </w:p>
  </w:footnote>
  <w:footnote w:type="continuationSeparator" w:id="0">
    <w:p w14:paraId="7A398D75" w14:textId="77777777" w:rsidR="007A5650" w:rsidRDefault="007A5650" w:rsidP="008C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3320" w14:textId="45F9BC28" w:rsidR="008C57FA" w:rsidRDefault="008C57FA">
    <w:pPr>
      <w:pStyle w:val="Encabezado"/>
    </w:pPr>
    <w:r>
      <w:tab/>
    </w:r>
    <w:r>
      <w:rPr>
        <w:noProof/>
        <w:lang w:eastAsia="ca-ES"/>
      </w:rPr>
      <w:drawing>
        <wp:inline distT="0" distB="0" distL="0" distR="0" wp14:anchorId="1C702C66" wp14:editId="149DBA1A">
          <wp:extent cx="1362193" cy="80454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35" cy="81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44B"/>
    <w:multiLevelType w:val="hybridMultilevel"/>
    <w:tmpl w:val="12C4385E"/>
    <w:lvl w:ilvl="0" w:tplc="0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D391AC8"/>
    <w:multiLevelType w:val="hybridMultilevel"/>
    <w:tmpl w:val="42562D30"/>
    <w:lvl w:ilvl="0" w:tplc="0403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50F47A29"/>
    <w:multiLevelType w:val="hybridMultilevel"/>
    <w:tmpl w:val="41CEFD88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51823E4B"/>
    <w:multiLevelType w:val="hybridMultilevel"/>
    <w:tmpl w:val="18D4D3F6"/>
    <w:lvl w:ilvl="0" w:tplc="E2846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07"/>
    <w:rsid w:val="00003FCA"/>
    <w:rsid w:val="00016658"/>
    <w:rsid w:val="00024F2C"/>
    <w:rsid w:val="00031C1A"/>
    <w:rsid w:val="00034BC9"/>
    <w:rsid w:val="00041829"/>
    <w:rsid w:val="00050EB8"/>
    <w:rsid w:val="0006103F"/>
    <w:rsid w:val="00083E07"/>
    <w:rsid w:val="0008443C"/>
    <w:rsid w:val="00094392"/>
    <w:rsid w:val="000B3D63"/>
    <w:rsid w:val="001109E5"/>
    <w:rsid w:val="00110B0F"/>
    <w:rsid w:val="00124454"/>
    <w:rsid w:val="0015571D"/>
    <w:rsid w:val="00164E64"/>
    <w:rsid w:val="00175610"/>
    <w:rsid w:val="00186FDF"/>
    <w:rsid w:val="001B2A9E"/>
    <w:rsid w:val="001B4C11"/>
    <w:rsid w:val="001C05E6"/>
    <w:rsid w:val="001C4B2D"/>
    <w:rsid w:val="001E41FC"/>
    <w:rsid w:val="001F5485"/>
    <w:rsid w:val="001F7ED0"/>
    <w:rsid w:val="0020646F"/>
    <w:rsid w:val="0021587F"/>
    <w:rsid w:val="002166A9"/>
    <w:rsid w:val="002412A8"/>
    <w:rsid w:val="002639D0"/>
    <w:rsid w:val="002723D3"/>
    <w:rsid w:val="00276D9C"/>
    <w:rsid w:val="002C4C3E"/>
    <w:rsid w:val="002D4BD9"/>
    <w:rsid w:val="002E739C"/>
    <w:rsid w:val="002F1195"/>
    <w:rsid w:val="00305BE3"/>
    <w:rsid w:val="00334D21"/>
    <w:rsid w:val="00374F28"/>
    <w:rsid w:val="00377DC7"/>
    <w:rsid w:val="00395033"/>
    <w:rsid w:val="0039578F"/>
    <w:rsid w:val="003A5B0C"/>
    <w:rsid w:val="003C14AF"/>
    <w:rsid w:val="003D1B6B"/>
    <w:rsid w:val="004020FA"/>
    <w:rsid w:val="0040410B"/>
    <w:rsid w:val="004662E5"/>
    <w:rsid w:val="00471069"/>
    <w:rsid w:val="004A58BF"/>
    <w:rsid w:val="004B21A0"/>
    <w:rsid w:val="004C384F"/>
    <w:rsid w:val="004D6EA5"/>
    <w:rsid w:val="00500977"/>
    <w:rsid w:val="00512B73"/>
    <w:rsid w:val="00534439"/>
    <w:rsid w:val="00572B90"/>
    <w:rsid w:val="0058486C"/>
    <w:rsid w:val="005E1BC8"/>
    <w:rsid w:val="00614442"/>
    <w:rsid w:val="00620903"/>
    <w:rsid w:val="00626A51"/>
    <w:rsid w:val="00642D16"/>
    <w:rsid w:val="006478D1"/>
    <w:rsid w:val="006510A2"/>
    <w:rsid w:val="00654D0C"/>
    <w:rsid w:val="0068758F"/>
    <w:rsid w:val="00691F18"/>
    <w:rsid w:val="006A01AA"/>
    <w:rsid w:val="006B79CF"/>
    <w:rsid w:val="006D0BB2"/>
    <w:rsid w:val="006F26B7"/>
    <w:rsid w:val="006F4BC5"/>
    <w:rsid w:val="00707204"/>
    <w:rsid w:val="00713151"/>
    <w:rsid w:val="007532E1"/>
    <w:rsid w:val="00773F27"/>
    <w:rsid w:val="00787A30"/>
    <w:rsid w:val="007A2BDF"/>
    <w:rsid w:val="007A5650"/>
    <w:rsid w:val="007A76FE"/>
    <w:rsid w:val="007B4E7A"/>
    <w:rsid w:val="007F654E"/>
    <w:rsid w:val="008140DF"/>
    <w:rsid w:val="008432B5"/>
    <w:rsid w:val="00867BA1"/>
    <w:rsid w:val="008747D0"/>
    <w:rsid w:val="008A223E"/>
    <w:rsid w:val="008B5F61"/>
    <w:rsid w:val="008B6244"/>
    <w:rsid w:val="008C54E9"/>
    <w:rsid w:val="008C57FA"/>
    <w:rsid w:val="008F2809"/>
    <w:rsid w:val="008F4706"/>
    <w:rsid w:val="008F7A25"/>
    <w:rsid w:val="00911848"/>
    <w:rsid w:val="0094125F"/>
    <w:rsid w:val="00952CD0"/>
    <w:rsid w:val="00955DDD"/>
    <w:rsid w:val="009578E5"/>
    <w:rsid w:val="009833C7"/>
    <w:rsid w:val="009B3531"/>
    <w:rsid w:val="009C6735"/>
    <w:rsid w:val="00A02877"/>
    <w:rsid w:val="00A13BF1"/>
    <w:rsid w:val="00A314F0"/>
    <w:rsid w:val="00A32E78"/>
    <w:rsid w:val="00A62610"/>
    <w:rsid w:val="00A65A0A"/>
    <w:rsid w:val="00A7115B"/>
    <w:rsid w:val="00A77D57"/>
    <w:rsid w:val="00A96A7D"/>
    <w:rsid w:val="00AB48E0"/>
    <w:rsid w:val="00AC1F44"/>
    <w:rsid w:val="00AC6C54"/>
    <w:rsid w:val="00AE15E4"/>
    <w:rsid w:val="00AE7ABD"/>
    <w:rsid w:val="00AF55E6"/>
    <w:rsid w:val="00B36D73"/>
    <w:rsid w:val="00B47415"/>
    <w:rsid w:val="00B5144C"/>
    <w:rsid w:val="00B67670"/>
    <w:rsid w:val="00B97742"/>
    <w:rsid w:val="00BC3D64"/>
    <w:rsid w:val="00BF1ACB"/>
    <w:rsid w:val="00C2293C"/>
    <w:rsid w:val="00C262D6"/>
    <w:rsid w:val="00C351DF"/>
    <w:rsid w:val="00C531EB"/>
    <w:rsid w:val="00C54058"/>
    <w:rsid w:val="00C739DB"/>
    <w:rsid w:val="00C87D64"/>
    <w:rsid w:val="00C91773"/>
    <w:rsid w:val="00CD6657"/>
    <w:rsid w:val="00CE3957"/>
    <w:rsid w:val="00CE60CE"/>
    <w:rsid w:val="00CF0067"/>
    <w:rsid w:val="00D45E54"/>
    <w:rsid w:val="00D54987"/>
    <w:rsid w:val="00D62BC4"/>
    <w:rsid w:val="00D66E90"/>
    <w:rsid w:val="00D67322"/>
    <w:rsid w:val="00D74825"/>
    <w:rsid w:val="00D74B04"/>
    <w:rsid w:val="00D8250C"/>
    <w:rsid w:val="00DD4605"/>
    <w:rsid w:val="00DF0296"/>
    <w:rsid w:val="00DF3C18"/>
    <w:rsid w:val="00E05D34"/>
    <w:rsid w:val="00E13E63"/>
    <w:rsid w:val="00E15464"/>
    <w:rsid w:val="00E20FC9"/>
    <w:rsid w:val="00E41959"/>
    <w:rsid w:val="00E460B8"/>
    <w:rsid w:val="00E5108B"/>
    <w:rsid w:val="00E62CA0"/>
    <w:rsid w:val="00E8418B"/>
    <w:rsid w:val="00E961CA"/>
    <w:rsid w:val="00EC1D26"/>
    <w:rsid w:val="00EE5467"/>
    <w:rsid w:val="00EF1EAF"/>
    <w:rsid w:val="00EF31F5"/>
    <w:rsid w:val="00EF59F6"/>
    <w:rsid w:val="00F04BD5"/>
    <w:rsid w:val="00F24C52"/>
    <w:rsid w:val="00F554B9"/>
    <w:rsid w:val="00F66D99"/>
    <w:rsid w:val="00F7353D"/>
    <w:rsid w:val="00F74559"/>
    <w:rsid w:val="00F75A90"/>
    <w:rsid w:val="00F76994"/>
    <w:rsid w:val="00FA35AB"/>
    <w:rsid w:val="00FD08AB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F2F2"/>
  <w15:docId w15:val="{6E5728BE-333B-43F5-B2D8-483A11A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E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3E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6478D1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6478D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C57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57F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C57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57FA"/>
    <w:rPr>
      <w:sz w:val="24"/>
      <w:szCs w:val="24"/>
    </w:rPr>
  </w:style>
  <w:style w:type="character" w:customStyle="1" w:styleId="hiddenspellerror">
    <w:name w:val="hiddenspellerror"/>
    <w:basedOn w:val="Fuentedeprrafopredeter"/>
    <w:rsid w:val="006F26B7"/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B48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39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32B5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1B4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C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C11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11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182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06103F"/>
  </w:style>
  <w:style w:type="paragraph" w:styleId="Revisin">
    <w:name w:val="Revision"/>
    <w:hidden/>
    <w:uiPriority w:val="99"/>
    <w:semiHidden/>
    <w:rsid w:val="008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Normal"/>
    <w:rsid w:val="001109E5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7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organizacion/sns/planCalidadSNS/pdf/Estrategia_en_cancer_del_Sistema_Nacional_de_Salud_Actualizacion_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commission/presscorner/detail/es/ip_21_342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untscontraelcancer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ci&#243;@juntscontraelcancer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Rosas</dc:creator>
  <cp:lastModifiedBy>Microsoft Office User</cp:lastModifiedBy>
  <cp:revision>2</cp:revision>
  <cp:lastPrinted>2021-06-07T09:30:00Z</cp:lastPrinted>
  <dcterms:created xsi:type="dcterms:W3CDTF">2021-06-07T09:31:00Z</dcterms:created>
  <dcterms:modified xsi:type="dcterms:W3CDTF">2021-06-07T09:31:00Z</dcterms:modified>
</cp:coreProperties>
</file>